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3CC" w:rsidRPr="001A53CC" w:rsidRDefault="001A53CC" w:rsidP="001A53CC">
      <w:pPr>
        <w:pStyle w:val="NormalWeb"/>
        <w:shd w:val="clear" w:color="auto" w:fill="FFFFFF"/>
        <w:spacing w:before="0" w:beforeAutospacing="0" w:after="150" w:afterAutospacing="0"/>
        <w:rPr>
          <w:color w:val="222222"/>
          <w:sz w:val="21"/>
          <w:szCs w:val="21"/>
        </w:rPr>
      </w:pPr>
    </w:p>
    <w:p w:rsidR="001A53CC" w:rsidRPr="001A53CC" w:rsidRDefault="001A53CC" w:rsidP="001A53CC">
      <w:pPr>
        <w:pStyle w:val="NormalWeb"/>
        <w:shd w:val="clear" w:color="auto" w:fill="FFFFFF"/>
        <w:spacing w:before="0" w:beforeAutospacing="0" w:after="150" w:afterAutospacing="0"/>
        <w:rPr>
          <w:color w:val="222222"/>
        </w:rPr>
      </w:pPr>
      <w:r w:rsidRPr="001A53CC">
        <w:rPr>
          <w:color w:val="222222"/>
        </w:rPr>
        <w:t>Dear Parents and Students</w:t>
      </w:r>
      <w:r w:rsidRPr="001A53CC">
        <w:rPr>
          <w:color w:val="222222"/>
        </w:rPr>
        <w:t xml:space="preserve">, </w:t>
      </w:r>
      <w:r w:rsidRPr="001A53CC">
        <w:rPr>
          <w:color w:val="222222"/>
        </w:rPr>
        <w:br/>
      </w:r>
      <w:r w:rsidRPr="001A53CC">
        <w:rPr>
          <w:color w:val="222222"/>
        </w:rPr>
        <w:br/>
        <w:t xml:space="preserve">College Board is committed to support college readiness and success for students by developing a redesign for the SAT. The redesigned SAT will ask students to apply multi-layered understanding of content areas that focus on college and career readiness. The best preparation for the redesigned </w:t>
      </w:r>
      <w:bookmarkStart w:id="0" w:name="_GoBack"/>
      <w:bookmarkEnd w:id="0"/>
      <w:r w:rsidRPr="001A53CC">
        <w:rPr>
          <w:color w:val="222222"/>
        </w:rPr>
        <w:t>SAT is a schedule that includes rigorous coursework. The SAT redesign is grounded on eight key changes:</w:t>
      </w:r>
    </w:p>
    <w:p w:rsidR="001A53CC" w:rsidRPr="001A53CC" w:rsidRDefault="001A53CC" w:rsidP="001A53CC">
      <w:pPr>
        <w:pStyle w:val="NormalWeb"/>
        <w:numPr>
          <w:ilvl w:val="0"/>
          <w:numId w:val="2"/>
        </w:numPr>
        <w:shd w:val="clear" w:color="auto" w:fill="FFFFFF"/>
        <w:spacing w:before="0" w:beforeAutospacing="0" w:after="150" w:afterAutospacing="0"/>
        <w:rPr>
          <w:color w:val="222222"/>
        </w:rPr>
      </w:pPr>
      <w:r w:rsidRPr="001A53CC">
        <w:rPr>
          <w:color w:val="222222"/>
        </w:rPr>
        <w:t>Relevant words in context</w:t>
      </w:r>
    </w:p>
    <w:p w:rsidR="001A53CC" w:rsidRPr="001A53CC" w:rsidRDefault="001A53CC" w:rsidP="001A53CC">
      <w:pPr>
        <w:pStyle w:val="NormalWeb"/>
        <w:numPr>
          <w:ilvl w:val="0"/>
          <w:numId w:val="2"/>
        </w:numPr>
        <w:shd w:val="clear" w:color="auto" w:fill="FFFFFF"/>
        <w:spacing w:before="0" w:beforeAutospacing="0" w:after="150" w:afterAutospacing="0"/>
        <w:rPr>
          <w:color w:val="222222"/>
        </w:rPr>
      </w:pPr>
      <w:r w:rsidRPr="001A53CC">
        <w:rPr>
          <w:color w:val="222222"/>
        </w:rPr>
        <w:t>Command of evidence</w:t>
      </w:r>
    </w:p>
    <w:p w:rsidR="001A53CC" w:rsidRPr="001A53CC" w:rsidRDefault="001A53CC" w:rsidP="001A53CC">
      <w:pPr>
        <w:pStyle w:val="NormalWeb"/>
        <w:numPr>
          <w:ilvl w:val="0"/>
          <w:numId w:val="2"/>
        </w:numPr>
        <w:shd w:val="clear" w:color="auto" w:fill="FFFFFF"/>
        <w:spacing w:before="0" w:beforeAutospacing="0" w:after="150" w:afterAutospacing="0"/>
        <w:rPr>
          <w:color w:val="222222"/>
        </w:rPr>
      </w:pPr>
      <w:r w:rsidRPr="001A53CC">
        <w:rPr>
          <w:color w:val="222222"/>
        </w:rPr>
        <w:t>Essay analyzing a source</w:t>
      </w:r>
    </w:p>
    <w:p w:rsidR="001A53CC" w:rsidRPr="001A53CC" w:rsidRDefault="001A53CC" w:rsidP="001A53CC">
      <w:pPr>
        <w:pStyle w:val="NormalWeb"/>
        <w:numPr>
          <w:ilvl w:val="0"/>
          <w:numId w:val="2"/>
        </w:numPr>
        <w:shd w:val="clear" w:color="auto" w:fill="FFFFFF"/>
        <w:spacing w:before="0" w:beforeAutospacing="0" w:after="150" w:afterAutospacing="0"/>
        <w:rPr>
          <w:color w:val="222222"/>
        </w:rPr>
      </w:pPr>
      <w:r w:rsidRPr="001A53CC">
        <w:rPr>
          <w:color w:val="222222"/>
        </w:rPr>
        <w:t>Focus on math that matters most</w:t>
      </w:r>
    </w:p>
    <w:p w:rsidR="001A53CC" w:rsidRPr="001A53CC" w:rsidRDefault="001A53CC" w:rsidP="001A53CC">
      <w:pPr>
        <w:pStyle w:val="NormalWeb"/>
        <w:numPr>
          <w:ilvl w:val="0"/>
          <w:numId w:val="2"/>
        </w:numPr>
        <w:shd w:val="clear" w:color="auto" w:fill="FFFFFF"/>
        <w:spacing w:before="0" w:beforeAutospacing="0" w:after="150" w:afterAutospacing="0"/>
        <w:rPr>
          <w:color w:val="222222"/>
        </w:rPr>
      </w:pPr>
      <w:r w:rsidRPr="001A53CC">
        <w:rPr>
          <w:color w:val="222222"/>
        </w:rPr>
        <w:t>Problems grounded in real-world contexts</w:t>
      </w:r>
    </w:p>
    <w:p w:rsidR="001A53CC" w:rsidRPr="001A53CC" w:rsidRDefault="001A53CC" w:rsidP="001A53CC">
      <w:pPr>
        <w:pStyle w:val="NormalWeb"/>
        <w:numPr>
          <w:ilvl w:val="0"/>
          <w:numId w:val="2"/>
        </w:numPr>
        <w:shd w:val="clear" w:color="auto" w:fill="FFFFFF"/>
        <w:spacing w:before="0" w:beforeAutospacing="0" w:after="150" w:afterAutospacing="0"/>
        <w:rPr>
          <w:color w:val="222222"/>
        </w:rPr>
      </w:pPr>
      <w:r w:rsidRPr="001A53CC">
        <w:rPr>
          <w:color w:val="222222"/>
        </w:rPr>
        <w:t>Analysis in science and in history/social studies</w:t>
      </w:r>
    </w:p>
    <w:p w:rsidR="001A53CC" w:rsidRPr="001A53CC" w:rsidRDefault="001A53CC" w:rsidP="001A53CC">
      <w:pPr>
        <w:pStyle w:val="NormalWeb"/>
        <w:numPr>
          <w:ilvl w:val="0"/>
          <w:numId w:val="2"/>
        </w:numPr>
        <w:shd w:val="clear" w:color="auto" w:fill="FFFFFF"/>
        <w:spacing w:before="0" w:beforeAutospacing="0" w:after="150" w:afterAutospacing="0"/>
        <w:rPr>
          <w:color w:val="222222"/>
        </w:rPr>
      </w:pPr>
      <w:r w:rsidRPr="001A53CC">
        <w:rPr>
          <w:color w:val="222222"/>
        </w:rPr>
        <w:t>Founding documents and great global conversation</w:t>
      </w:r>
    </w:p>
    <w:p w:rsidR="001A53CC" w:rsidRPr="001A53CC" w:rsidRDefault="001A53CC" w:rsidP="001A53CC">
      <w:pPr>
        <w:pStyle w:val="NormalWeb"/>
        <w:numPr>
          <w:ilvl w:val="0"/>
          <w:numId w:val="2"/>
        </w:numPr>
        <w:shd w:val="clear" w:color="auto" w:fill="FFFFFF"/>
        <w:spacing w:before="0" w:beforeAutospacing="0" w:after="150" w:afterAutospacing="0"/>
        <w:rPr>
          <w:color w:val="222222"/>
        </w:rPr>
      </w:pPr>
      <w:r w:rsidRPr="001A53CC">
        <w:rPr>
          <w:color w:val="222222"/>
        </w:rPr>
        <w:t>No penalty for wrong answers</w:t>
      </w:r>
    </w:p>
    <w:p w:rsidR="001A53CC" w:rsidRPr="001A53CC" w:rsidRDefault="001A53CC" w:rsidP="001A53CC">
      <w:pPr>
        <w:pStyle w:val="NormalWeb"/>
        <w:shd w:val="clear" w:color="auto" w:fill="FFFFFF"/>
        <w:spacing w:before="0" w:beforeAutospacing="0" w:after="150" w:afterAutospacing="0"/>
        <w:rPr>
          <w:color w:val="222222"/>
        </w:rPr>
      </w:pPr>
      <w:r w:rsidRPr="001A53CC">
        <w:rPr>
          <w:color w:val="222222"/>
        </w:rPr>
        <w:t> </w:t>
      </w:r>
      <w:r w:rsidRPr="001A53CC">
        <w:rPr>
          <w:color w:val="222222"/>
        </w:rPr>
        <w:br/>
        <w:t>The first administration of the redesigned SAT will be March 2016; however, the first administration redesigned PSAT will be in October</w:t>
      </w:r>
      <w:r w:rsidRPr="001A53CC">
        <w:rPr>
          <w:color w:val="222222"/>
        </w:rPr>
        <w:t xml:space="preserve"> 14</w:t>
      </w:r>
      <w:r w:rsidRPr="001A53CC">
        <w:rPr>
          <w:color w:val="222222"/>
        </w:rPr>
        <w:t>, 2015.</w:t>
      </w:r>
      <w:r w:rsidRPr="001A53CC">
        <w:rPr>
          <w:rStyle w:val="Emphasis"/>
          <w:b/>
          <w:bCs/>
          <w:color w:val="222222"/>
        </w:rPr>
        <w:t>Seven of the eight key changes will impact the redesigned PSAT (there is no essay on the PSAT)</w:t>
      </w:r>
      <w:r w:rsidRPr="001A53CC">
        <w:rPr>
          <w:rStyle w:val="apple-converted-space"/>
          <w:color w:val="222222"/>
        </w:rPr>
        <w:t> </w:t>
      </w:r>
      <w:r w:rsidRPr="001A53CC">
        <w:rPr>
          <w:color w:val="222222"/>
        </w:rPr>
        <w:t xml:space="preserve">Every </w:t>
      </w:r>
      <w:r w:rsidRPr="001A53CC">
        <w:rPr>
          <w:color w:val="222222"/>
        </w:rPr>
        <w:t>Cassopolis freshmen,</w:t>
      </w:r>
      <w:r w:rsidRPr="001A53CC">
        <w:rPr>
          <w:color w:val="222222"/>
        </w:rPr>
        <w:t xml:space="preserve"> sophomore and junior is automatically registered to participate in the PSAT/NMSQT at their home campus in October</w:t>
      </w:r>
      <w:r w:rsidRPr="001A53CC">
        <w:rPr>
          <w:color w:val="222222"/>
        </w:rPr>
        <w:t>. Ross Beatty High School</w:t>
      </w:r>
      <w:r w:rsidRPr="001A53CC">
        <w:rPr>
          <w:color w:val="222222"/>
        </w:rPr>
        <w:t xml:space="preserve"> provides all students the academic opportunities needed to prepare them for college and beyond. Participation in the PSAT is an important step in preparing for college.</w:t>
      </w:r>
      <w:r w:rsidRPr="001A53CC">
        <w:rPr>
          <w:color w:val="222222"/>
        </w:rPr>
        <w:br/>
      </w:r>
      <w:r w:rsidRPr="001A53CC">
        <w:rPr>
          <w:color w:val="222222"/>
        </w:rPr>
        <w:br/>
        <w:t>In June, 2015, Khan Academy, partnering with College Board, will release interactive practice programs to support students to familiarize themselves with the redesigned exam. The customized test preparation will offer skill based videos to support the redesigned key changes for students who take the PSAT/NMSQT in October 2015.</w:t>
      </w:r>
      <w:r w:rsidRPr="001A53CC">
        <w:rPr>
          <w:rStyle w:val="apple-converted-space"/>
          <w:color w:val="222222"/>
        </w:rPr>
        <w:t> </w:t>
      </w:r>
      <w:r w:rsidRPr="001A53CC">
        <w:rPr>
          <w:color w:val="222222"/>
        </w:rPr>
        <w:br/>
      </w:r>
      <w:r w:rsidRPr="001A53CC">
        <w:rPr>
          <w:color w:val="222222"/>
        </w:rPr>
        <w:br/>
        <w:t>For additional information regarding the eight key changes to the SAT, to view sample questions, Khan Academy test preparation availability, and sign up for updates, parents and students are encouraged to visit the College Board site at</w:t>
      </w:r>
      <w:r w:rsidRPr="001A53CC">
        <w:rPr>
          <w:rStyle w:val="apple-converted-space"/>
          <w:color w:val="222222"/>
        </w:rPr>
        <w:t> </w:t>
      </w:r>
      <w:hyperlink r:id="rId5" w:tgtFrame="_blank" w:history="1">
        <w:r w:rsidRPr="001A53CC">
          <w:rPr>
            <w:rStyle w:val="Hyperlink"/>
            <w:color w:val="C40000"/>
            <w:u w:val="none"/>
          </w:rPr>
          <w:t>www.deli</w:t>
        </w:r>
        <w:r w:rsidRPr="001A53CC">
          <w:rPr>
            <w:rStyle w:val="Hyperlink"/>
            <w:color w:val="C40000"/>
            <w:u w:val="none"/>
          </w:rPr>
          <w:t>v</w:t>
        </w:r>
        <w:r w:rsidRPr="001A53CC">
          <w:rPr>
            <w:rStyle w:val="Hyperlink"/>
            <w:color w:val="C40000"/>
            <w:u w:val="none"/>
          </w:rPr>
          <w:t>eringopportunity.org</w:t>
        </w:r>
      </w:hyperlink>
      <w:r w:rsidRPr="001A53CC">
        <w:rPr>
          <w:color w:val="222222"/>
        </w:rPr>
        <w:t>. A sample PSAT exam is available at</w:t>
      </w:r>
      <w:hyperlink r:id="rId6" w:tgtFrame="_blank" w:history="1">
        <w:r w:rsidRPr="001A53CC">
          <w:rPr>
            <w:rStyle w:val="Hyperlink"/>
            <w:color w:val="C40000"/>
            <w:u w:val="none"/>
          </w:rPr>
          <w:t>https://collegereadiness.collegeboard.org/sat-suite-assessments/practice/practice-tests</w:t>
        </w:r>
      </w:hyperlink>
      <w:r w:rsidRPr="001A53CC">
        <w:rPr>
          <w:color w:val="222222"/>
        </w:rPr>
        <w:t>.</w:t>
      </w:r>
    </w:p>
    <w:p w:rsidR="001A53CC" w:rsidRPr="001A53CC" w:rsidRDefault="001A53CC" w:rsidP="001A53CC">
      <w:pPr>
        <w:pStyle w:val="NormalWeb"/>
        <w:shd w:val="clear" w:color="auto" w:fill="FFFFFF"/>
        <w:spacing w:before="0" w:beforeAutospacing="0" w:after="150" w:afterAutospacing="0"/>
        <w:rPr>
          <w:color w:val="222222"/>
        </w:rPr>
      </w:pPr>
    </w:p>
    <w:p w:rsidR="001A53CC" w:rsidRPr="001A53CC" w:rsidRDefault="001A53CC" w:rsidP="001A53CC">
      <w:pPr>
        <w:pStyle w:val="NormalWeb"/>
        <w:shd w:val="clear" w:color="auto" w:fill="FFFFFF"/>
        <w:spacing w:before="0" w:beforeAutospacing="0" w:after="150" w:afterAutospacing="0"/>
        <w:rPr>
          <w:color w:val="222222"/>
        </w:rPr>
      </w:pPr>
      <w:r w:rsidRPr="001A53CC">
        <w:rPr>
          <w:color w:val="222222"/>
        </w:rPr>
        <w:t>Mrs. Brawley</w:t>
      </w:r>
    </w:p>
    <w:p w:rsidR="00EA3D56" w:rsidRPr="001A53CC" w:rsidRDefault="001A53CC" w:rsidP="001A53CC">
      <w:pPr>
        <w:pStyle w:val="NormalWeb"/>
        <w:shd w:val="clear" w:color="auto" w:fill="FFFFFF"/>
        <w:spacing w:before="0" w:beforeAutospacing="0" w:after="150" w:afterAutospacing="0"/>
      </w:pPr>
      <w:r w:rsidRPr="001A53CC">
        <w:rPr>
          <w:color w:val="222222"/>
        </w:rPr>
        <w:t>English Teacher</w:t>
      </w:r>
    </w:p>
    <w:sectPr w:rsidR="00EA3D56" w:rsidRPr="001A5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D008D"/>
    <w:multiLevelType w:val="multilevel"/>
    <w:tmpl w:val="C4BC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EB7492"/>
    <w:multiLevelType w:val="hybridMultilevel"/>
    <w:tmpl w:val="A4D8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3CC"/>
    <w:rsid w:val="001A53CC"/>
    <w:rsid w:val="007A4034"/>
    <w:rsid w:val="00EA3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BD2F6-C093-437E-AE4A-CAF495BD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53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53CC"/>
    <w:rPr>
      <w:i/>
      <w:iCs/>
    </w:rPr>
  </w:style>
  <w:style w:type="character" w:customStyle="1" w:styleId="apple-converted-space">
    <w:name w:val="apple-converted-space"/>
    <w:basedOn w:val="DefaultParagraphFont"/>
    <w:rsid w:val="001A53CC"/>
  </w:style>
  <w:style w:type="character" w:styleId="Hyperlink">
    <w:name w:val="Hyperlink"/>
    <w:basedOn w:val="DefaultParagraphFont"/>
    <w:uiPriority w:val="99"/>
    <w:semiHidden/>
    <w:unhideWhenUsed/>
    <w:rsid w:val="001A53CC"/>
    <w:rPr>
      <w:color w:val="0000FF"/>
      <w:u w:val="single"/>
    </w:rPr>
  </w:style>
  <w:style w:type="character" w:styleId="FollowedHyperlink">
    <w:name w:val="FollowedHyperlink"/>
    <w:basedOn w:val="DefaultParagraphFont"/>
    <w:uiPriority w:val="99"/>
    <w:semiHidden/>
    <w:unhideWhenUsed/>
    <w:rsid w:val="001A53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15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llegereadiness.collegeboard.org/sat-suite-assessments/practice/practice-tests" TargetMode="External"/><Relationship Id="rId5" Type="http://schemas.openxmlformats.org/officeDocument/2006/relationships/hyperlink" Target="http://www.deliveringopportuni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Borsa</dc:creator>
  <cp:keywords/>
  <dc:description/>
  <cp:lastModifiedBy>Brooke Borsa</cp:lastModifiedBy>
  <cp:revision>1</cp:revision>
  <cp:lastPrinted>2015-09-01T17:40:00Z</cp:lastPrinted>
  <dcterms:created xsi:type="dcterms:W3CDTF">2015-09-01T17:35:00Z</dcterms:created>
  <dcterms:modified xsi:type="dcterms:W3CDTF">2015-09-01T17:55:00Z</dcterms:modified>
</cp:coreProperties>
</file>